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 Jiaqi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2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Julong Holding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JLHL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ROOM 2009,BUILDING A,TIMES FORTUNE WORLD</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NO.1 HANGFENG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FENGTAI DISTRICT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100070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10,000,000</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20"/>
                <w:szCs w:val="20"/>
                <w:color w:val="0000FF"/>
                <w:w w:val="97"/>
              </w:rPr>
              <w:t>By Datongyi Holding Limited</w:t>
            </w:r>
            <w:r>
              <w:rPr>
                <w:rFonts w:ascii="Times New Roman" w:cs="Times New Roman" w:eastAsia="Times New Roman" w:hAnsi="Times New Roman"/>
                <w:sz w:val="25"/>
                <w:szCs w:val="25"/>
                <w:color w:val="008000"/>
                <w:w w:val="9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ordinary share</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10,000,000</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w w:val="98"/>
              </w:rPr>
              <w:t>By Datongyi Holding Limited</w:t>
            </w:r>
            <w:r>
              <w:rPr>
                <w:rFonts w:ascii="Times New Roman" w:cs="Times New Roman" w:eastAsia="Times New Roman" w:hAnsi="Times New Roman"/>
                <w:sz w:val="25"/>
                <w:szCs w:val="25"/>
                <w:color w:val="008000"/>
                <w:w w:val="98"/>
                <w:vertAlign w:val="superscript"/>
              </w:rPr>
              <w:t>(1)(3)</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Datongyi Holding Limited is a British Virgin Islands company, in which (i) 96.0% of the equity interests are held by Qiren Holding Limited, a British Virgin Islands company wholly owned by Hushi Holding Limited, which is a British Virgin Islands company wholly owned by Mr. Hu Jiaqi, and (ii) 4.0% of the equity interests are held by Yueshan Holding Limited, a British Virgin Islands company wholly owned by Shishi Holding Limited, which is a British Virgin Islands company wholly owned by Mr. Shi Mingjian. Mr. Hu Jiaqi is entitled to the voting power pursuant to the acting-in-concert agreement with Mr. Shi Mingjian, effective from May 30, 2025, which provided that, among others, Mr. Shi shall take any action, including but not limited to vote, or cause to be voted, all of the shares of any entity of our company held by his or his holding vehicles, or over which he has voting power or control, in accordance with the instructions of Mr. Hu.</w:t>
      </w:r>
    </w:p>
    <w:p>
      <w:pPr>
        <w:spacing w:after="0" w:line="3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10,000,000 Class A ordinary shares held of record by Datongyi Holding Limited.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10,000,000 Class B ordinary shares held of record by Datongyi Holding Limited.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Hu Jiaqi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79219" TargetMode="External"/><Relationship Id="rId11" Type="http://schemas.openxmlformats.org/officeDocument/2006/relationships/hyperlink" Target="http://www.sec.gov/cgi-bin/browse-edgar?action=getcompany&amp;CIK=00020078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2026-03-18T06:11:06Z</dcterms:created>
  <dcterms:modified xsi:type="dcterms:W3CDTF">2026-03-18T06:11:06Z</dcterms:modified>
</cp:coreProperties>
</file>